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14:paraId="00000002" w14:textId="77777777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Проректор НИУ ВШЭ</w:t>
      </w:r>
    </w:p>
    <w:p w14:paraId="00000003" w14:textId="77777777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С.Ю. Рощин</w:t>
      </w:r>
    </w:p>
    <w:p w14:paraId="00000004" w14:textId="362D0D80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 </w:t>
      </w:r>
      <w:r w:rsidR="0028099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г.</w:t>
      </w:r>
    </w:p>
    <w:p w14:paraId="00000005" w14:textId="77777777" w:rsidR="007D4C34" w:rsidRDefault="007D4C34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7D4C34" w:rsidRDefault="007D4C34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D4C34" w:rsidRDefault="007D4C34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</w:t>
      </w:r>
    </w:p>
    <w:p w14:paraId="00000009" w14:textId="77777777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Академический совет </w:t>
      </w:r>
    </w:p>
    <w:p w14:paraId="0000000A" w14:textId="33C4DCE7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Аспирантской школы по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техническим наукам</w:t>
      </w:r>
    </w:p>
    <w:p w14:paraId="0000000B" w14:textId="2A148AA7" w:rsidR="007D4C34" w:rsidRDefault="00DA2D5B" w:rsidP="00A24585">
      <w:pPr>
        <w:spacing w:after="0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 w:rsidR="0028099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г. (Протокол № ___)</w:t>
      </w:r>
    </w:p>
    <w:p w14:paraId="0000000C" w14:textId="77777777" w:rsidR="007D4C34" w:rsidRDefault="007D4C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D" w14:textId="77777777" w:rsidR="007D4C34" w:rsidRDefault="007D4C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7D4C34" w:rsidRDefault="007D4C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F" w14:textId="77777777" w:rsidR="007D4C34" w:rsidRDefault="007D4C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77777777" w:rsidR="007D4C34" w:rsidRDefault="00DA2D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научном компоненте программы аспирантуры</w:t>
      </w:r>
    </w:p>
    <w:p w14:paraId="00000011" w14:textId="0D524ECC" w:rsidR="007D4C34" w:rsidRDefault="00DA2D5B">
      <w:pP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Аспирантской школы </w:t>
      </w:r>
      <w:r w:rsidR="00F5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техническим наукам</w:t>
      </w:r>
      <w:bookmarkStart w:id="0" w:name="_GoBack"/>
      <w:bookmarkEnd w:id="0"/>
    </w:p>
    <w:p w14:paraId="00000012" w14:textId="77777777" w:rsidR="007D4C34" w:rsidRDefault="007D4C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14:paraId="00000014" w14:textId="40DAFAD6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организации, проведения и оценивания научного компонента программы аспирантуры (далее – НК) аспирантов Аспирантской школы </w:t>
      </w:r>
      <w:r w:rsidR="00F568C1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техническим наукам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обучающихся по программам подготовки научных и научно-педагогических кадров в аспирантуре Национального исследовательского университета «Высшая школа экономики» (далее – НИУ ВШЭ).</w:t>
      </w:r>
    </w:p>
    <w:p w14:paraId="00000015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НК являются видом профессиональной деятельности аспирантов.</w:t>
      </w:r>
    </w:p>
    <w:p w14:paraId="00000016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Программа, сроки и трудоёмкость НК определяется в соответствии с содержанием программы аспирантуры и закрепляется в плане работы программы аспирантуры и индивидуальном плане работы аспиранта. </w:t>
      </w:r>
    </w:p>
    <w:p w14:paraId="00000017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Цель и задачи НК</w:t>
      </w:r>
    </w:p>
    <w:p w14:paraId="00000019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НК направлен на формирование у аспирантов навыков и компетенций, необходимых для осуществления профессиональной научной (научно-исследовательской) деятельности в соответствии с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экономики».</w:t>
      </w:r>
    </w:p>
    <w:p w14:paraId="0000001A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НК аспиранта проектируется в форме индивидуальной научно-исследовательской траектории с целью поэтапной подготовки проведения научного исследования аспиранта, подготовки текста диссертации и ее дальнейшей защиты. </w:t>
      </w:r>
    </w:p>
    <w:p w14:paraId="0000001B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Основными задачами НК являются:</w:t>
      </w:r>
    </w:p>
    <w:p w14:paraId="0000001C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научно-исследовательских компетенций;</w:t>
      </w:r>
    </w:p>
    <w:p w14:paraId="0000001D" w14:textId="77777777" w:rsidR="007D4C34" w:rsidRDefault="00DA2D5B">
      <w:pP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академической работы, начиная с этапа постановки исследовательской задачи, подготовки и проведения исследований, и завершая написанием и публикацией научных работ и диссертации;</w:t>
      </w:r>
    </w:p>
    <w:p w14:paraId="0000001E" w14:textId="77777777" w:rsidR="007D4C34" w:rsidRDefault="00DA2D5B">
      <w:pP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выработка навыков научной дискуссии и представления исследовательских результатов, публичной защиты собственных научных положений;</w:t>
      </w:r>
    </w:p>
    <w:p w14:paraId="0000001F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проведение аспирантами индивидуальных и групповых теоретических и прикладных научных исследований.</w:t>
      </w:r>
    </w:p>
    <w:p w14:paraId="00000020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Виды организации НК</w:t>
      </w:r>
    </w:p>
    <w:p w14:paraId="00000022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Основными видами и формами НК являются:</w:t>
      </w:r>
    </w:p>
    <w:p w14:paraId="00000023" w14:textId="77777777" w:rsidR="007D4C34" w:rsidRDefault="00DA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научное исследование аспиранта, в рамках которого аспирант выполняет самостоятельную научную деятельность в соответствии с программой аспирантуры, и подготовка диссертации, включающая в том числе подготовку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proposa;l</w:t>
      </w:r>
      <w:proofErr w:type="spellEnd"/>
      <w:proofErr w:type="gramEnd"/>
    </w:p>
    <w:p w14:paraId="00000024" w14:textId="77777777" w:rsidR="007D4C34" w:rsidRDefault="00DA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публикация основных научных результатов научного исследования аспиранта в рецензируемых научных изданиях и (или) подача заявок на изобретения и другие результаты интеллектуальной деятельности; </w:t>
      </w:r>
    </w:p>
    <w:p w14:paraId="00000025" w14:textId="2DBAA595" w:rsidR="007D4C34" w:rsidRPr="00C67BD7" w:rsidRDefault="00DA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B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этапам выполнения научного исследования;</w:t>
      </w:r>
    </w:p>
    <w:p w14:paraId="00000026" w14:textId="10D0FB6A" w:rsidR="007D4C34" w:rsidRDefault="00DA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научно-исследовательской работы, установленные Аспирантской школой</w:t>
      </w:r>
      <w:r w:rsidR="00F56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техническим наукам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зависимости от специфики программы аспирантуры и тематики диссертации аспиранта.</w:t>
      </w:r>
    </w:p>
    <w:p w14:paraId="00000027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Обязательными формами НК вне зависимости от научной специальности аспиранта являются: </w:t>
      </w:r>
    </w:p>
    <w:p w14:paraId="00000029" w14:textId="77777777" w:rsidR="007D4C34" w:rsidRDefault="00DA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включает в себя обоснование темы диссертации, обзор литературы по теме диссертации; развернутый план диссертационного исследования</w:t>
      </w:r>
    </w:p>
    <w:p w14:paraId="0000002A" w14:textId="77777777" w:rsidR="007D4C34" w:rsidRDefault="00DA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текста диссертации</w:t>
      </w:r>
    </w:p>
    <w:p w14:paraId="0000002B" w14:textId="77777777" w:rsidR="007D4C34" w:rsidRDefault="00DA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основных научных результатов научного исследования аспиранта в рецензируемых научных изданиях</w:t>
      </w:r>
    </w:p>
    <w:p w14:paraId="0000002C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предоставление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включающего обоснование выбора темы диссертации, обзор литературы по теме диссертации, развернутый план диссертационного исследования, является одним из ключевых результатов обучения, установленных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 - ОР-3.</w:t>
      </w:r>
    </w:p>
    <w:p w14:paraId="0000002F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Обоснование темы диссертации.</w:t>
      </w:r>
    </w:p>
    <w:p w14:paraId="00000030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диссертации предлагается аспирантом совместно с научным руководителем. Обоснование темы, подписанное аспирантом и научным руководителем, представляется на одобрение Академическому совету Аспирантской школы. </w:t>
      </w:r>
      <w:r>
        <w:rPr>
          <w:rFonts w:ascii="Times New Roman" w:eastAsia="Times New Roman" w:hAnsi="Times New Roman" w:cs="Times New Roman"/>
          <w:sz w:val="24"/>
          <w:szCs w:val="24"/>
        </w:rPr>
        <w:t>В обосновании прежде всего необходимо пояснить актуальность выбранной темы, показать авторское обобщение анализа диссертационных исследований, статей, монографий и т.д. других авторов, выявить неточности или недостаточную глубину проработки исследуемой проблематики. Важно определить объект и предмет диссертационного исследования.</w:t>
      </w:r>
    </w:p>
    <w:p w14:paraId="00000031" w14:textId="77777777" w:rsidR="007D4C34" w:rsidRDefault="00DA2D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подготовки обоснования темы диссертации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</w:t>
      </w:r>
    </w:p>
    <w:p w14:paraId="00000032" w14:textId="77777777" w:rsidR="007D4C34" w:rsidRDefault="00DA2D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 Составление развернутого плана диссертации.</w:t>
      </w:r>
    </w:p>
    <w:p w14:paraId="00000033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Аспирант составляет план диссертации самостоятельно или совместно с научным руководителем. Проверка плана научным руководителем обязательна.</w:t>
      </w:r>
    </w:p>
    <w:p w14:paraId="00000034" w14:textId="77777777" w:rsidR="007D4C34" w:rsidRDefault="00DA2D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Сроки подготовки развернутого плана диссертации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(Положением о подготовке научных и научно-педагогических кадров в аспирантуре Национального исследовательского университета «Высшая школа экономики»)</w:t>
      </w:r>
    </w:p>
    <w:p w14:paraId="00000035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 Составление обзора литературы по теме диссертации.</w:t>
      </w:r>
    </w:p>
    <w:p w14:paraId="00000036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литературы представляет собой описание того, что было сделано по изучаемой теме к моменту проведения исследования, и определение места исследования в системе знаний по изучаемому вопросу. В обзоре литературы обосновывается необходимость проведения исследования. Обзор литературы проверяется научным руководителем.</w:t>
      </w:r>
    </w:p>
    <w:p w14:paraId="00000037" w14:textId="77777777" w:rsidR="007D4C34" w:rsidRDefault="00DA2D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подготовки обзора литературы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(Положением о подготовке научных и научно-педагогических кадров в аспирантуре Национального исследовательского университета «Высшая школа экономики»)</w:t>
      </w:r>
    </w:p>
    <w:p w14:paraId="00000038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Подготовка текста диссертации. </w:t>
      </w:r>
    </w:p>
    <w:p w14:paraId="0000003A" w14:textId="77777777" w:rsidR="007D4C34" w:rsidRDefault="00DA2D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текста диссертации осуществляется в течение всего срока обучения в аспирантуре. Сроки и объёмы подготовки текста диссертации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Выполнение данной формы научного компонента соответствует образовательным результатам ОР – 8 (Наличие текста отдельных разделов/глав диссертации (при подготовке диссертации в виде отдельной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целостнойработы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)), и ОР – 9 (Подготовленное введение и заключение к диссертации в соответствии с требованиями, установленными профильным диссертационным советом НИУ ВШЭ).</w:t>
      </w:r>
    </w:p>
    <w:p w14:paraId="0000003B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Публикация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научных результатов научного исследования аспиранта в рецензируемых научных изданиях.</w:t>
      </w:r>
    </w:p>
    <w:p w14:paraId="0000003D" w14:textId="77777777" w:rsidR="007D4C34" w:rsidRDefault="00DA2D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публикация рукописей научных статей с основными научными результатами исследования аспиранта осуществляется в течении всего срока обучения в аспирантуре. Издания, в которых планируется публикация основных научных результатов исследования аспиранта, должны входить в перечень изданий, установленный профильным диссертационным советом НИУ ВШЭ. Необходимое количество опубликованных/ принятых в печать научных статей определяются в соответствии с планом работы программы аспирантуры и критериями аттестации аспиранта, установленными для соответствующего периода обучения соответствующими локальными актами НИУ ВШЭ. Выполнение данной формы научного компонента соответствует образовательным результатам ОР-7 (Подготовленные рукописи научных публикаций (в том числе на иностранном языке) для журналов и изданий, входящих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MathSciNet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ВШЭ) и ОР – 7 (Наличие опубликованных (принятых в печать) статей в журналах и изданиях, входящих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MathSciNet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в список журналов высокого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3E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F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План и отчет о НК</w:t>
      </w:r>
    </w:p>
    <w:p w14:paraId="00000040" w14:textId="77777777" w:rsidR="007D4C34" w:rsidRDefault="00DA2D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НК аспирантов организуется в соответствии с планом работы программы аспирантуры и индивидуальным планом работы аспиранта. </w:t>
      </w:r>
    </w:p>
    <w:p w14:paraId="00000041" w14:textId="77777777" w:rsidR="007D4C34" w:rsidRDefault="00DA2D5B">
      <w:pPr>
        <w:spacing w:after="0"/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Программа НК на учебный год составляется в разделе «Рабочий план 1/2/3/4 года подготовки аспиранта» индивидуального плана работы и подписывается аспирантом, научным руководителем и Академическим директором аспирантской школы.</w:t>
      </w:r>
    </w:p>
    <w:p w14:paraId="00000042" w14:textId="77777777" w:rsidR="007D4C34" w:rsidRDefault="00DA2D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Отчет о выполнении НК оформляется аспирантом по итогам всего года обучения путем заполнения соответствующего раздела аттестационного листа. </w:t>
      </w:r>
    </w:p>
    <w:p w14:paraId="00000043" w14:textId="77777777" w:rsidR="007D4C34" w:rsidRDefault="00DA2D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отчету (аттестационному листу) прилагаются: </w:t>
      </w:r>
    </w:p>
    <w:p w14:paraId="00000044" w14:textId="77777777" w:rsidR="007D4C34" w:rsidRDefault="007D4C3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956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076"/>
        <w:gridCol w:w="5489"/>
      </w:tblGrid>
      <w:tr w:rsidR="007D4C34" w14:paraId="119607EC" w14:textId="77777777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5" w14:textId="77777777" w:rsidR="007D4C34" w:rsidRDefault="00DA2D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Вид НК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6" w14:textId="77777777" w:rsidR="007D4C34" w:rsidRDefault="00DA2D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Отчетные документы</w:t>
            </w:r>
          </w:p>
        </w:tc>
      </w:tr>
      <w:tr w:rsidR="007D4C34" w14:paraId="43BAA6A0" w14:textId="77777777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7" w14:textId="77777777" w:rsidR="007D4C34" w:rsidRDefault="00DA2D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proposal</w:t>
            </w:r>
            <w:proofErr w:type="spellEnd"/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8" w14:textId="77777777" w:rsidR="007D4C34" w:rsidRDefault="00DA2D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темы диссертации, подписанное аспирантом и научным руководителем (является разделом индивидуального плана работы аспиранта), рукописи развернутого плана диссертации и обзора литературы по теме диссертации (в бумажном или электронном виде)</w:t>
            </w:r>
          </w:p>
        </w:tc>
      </w:tr>
      <w:tr w:rsidR="007D4C34" w14:paraId="6A97234F" w14:textId="77777777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9" w14:textId="77777777" w:rsidR="007D4C34" w:rsidRDefault="00DA2D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текста диссертации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A" w14:textId="77777777" w:rsidR="007D4C34" w:rsidRDefault="00DA2D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рукопись (в бумажном или электронном виде) главы/глав диссертации (в зависимости от года обучения и утверждённого плана)</w:t>
            </w:r>
          </w:p>
        </w:tc>
      </w:tr>
      <w:tr w:rsidR="007D4C34" w14:paraId="43329013" w14:textId="77777777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B" w14:textId="77777777" w:rsidR="007D4C34" w:rsidRDefault="00DA2D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 научных результатов научного исследования аспиранта в рецензируемых научных изданиях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0004C" w14:textId="77777777" w:rsidR="007D4C34" w:rsidRDefault="00DA2D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 опубликованных/принятых в печать статей (копии в бумажном виде или электронном виде, в формате PDF), для принятых в печать статей – письмо о принятии в печать от редакции издания</w:t>
            </w:r>
          </w:p>
        </w:tc>
      </w:tr>
    </w:tbl>
    <w:p w14:paraId="0000004D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E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о выполнении НК согласовывается с научным руководителем и проходит обсуждение в Аспирантской школе на промежуточной аттестации.</w:t>
      </w:r>
    </w:p>
    <w:p w14:paraId="0000004F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77777777" w:rsidR="007D4C34" w:rsidRDefault="00DA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По результатам выполнения НК, утвержденного в плане работы, на весенней/осенней промежуточной аттестации аспиранту выставляется итоговая оценка («зачтено» / «не зачтено»).</w:t>
      </w:r>
    </w:p>
    <w:p w14:paraId="00000051" w14:textId="77777777" w:rsidR="007D4C34" w:rsidRDefault="007D4C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2" w14:textId="77777777" w:rsidR="007D4C34" w:rsidRDefault="00DA2D5B">
      <w:pP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Невыполнение аспирантом НК индивидуального плана работы, установленное во время промежуточной аттестации,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 в структурном подразделении и (или) Аспирантской школе, признается недобросовестным выполнением аспирантом обязанностей по освоению программы аспирантуры и является основанием для отчисления аспиранта.</w:t>
      </w:r>
    </w:p>
    <w:sectPr w:rsidR="007D4C34">
      <w:footerReference w:type="default" r:id="rId8"/>
      <w:pgSz w:w="11906" w:h="16838"/>
      <w:pgMar w:top="1134" w:right="850" w:bottom="851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17A0" w14:textId="77777777" w:rsidR="00A938A2" w:rsidRDefault="00A938A2">
      <w:pPr>
        <w:spacing w:after="0" w:line="240" w:lineRule="auto"/>
      </w:pPr>
      <w:r>
        <w:separator/>
      </w:r>
    </w:p>
  </w:endnote>
  <w:endnote w:type="continuationSeparator" w:id="0">
    <w:p w14:paraId="0F4828E4" w14:textId="77777777" w:rsidR="00A938A2" w:rsidRDefault="00A9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0D6C3E29" w:rsidR="007D4C34" w:rsidRDefault="00DA2D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/>
      </w:rPr>
    </w:pP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 w:rsidR="00F568C1">
      <w:rPr>
        <w:rFonts w:eastAsia="Calibri"/>
        <w:noProof/>
      </w:rPr>
      <w:t>4</w:t>
    </w:r>
    <w:r>
      <w:rPr>
        <w:rFonts w:eastAsia="Calibri"/>
      </w:rPr>
      <w:fldChar w:fldCharType="end"/>
    </w:r>
  </w:p>
  <w:p w14:paraId="00000054" w14:textId="77777777" w:rsidR="007D4C34" w:rsidRDefault="007D4C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BAB0B" w14:textId="77777777" w:rsidR="00A938A2" w:rsidRDefault="00A938A2">
      <w:pPr>
        <w:spacing w:after="0" w:line="240" w:lineRule="auto"/>
      </w:pPr>
      <w:r>
        <w:separator/>
      </w:r>
    </w:p>
  </w:footnote>
  <w:footnote w:type="continuationSeparator" w:id="0">
    <w:p w14:paraId="4FA03E08" w14:textId="77777777" w:rsidR="00A938A2" w:rsidRDefault="00A9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F0A8C"/>
    <w:multiLevelType w:val="multilevel"/>
    <w:tmpl w:val="9490D7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34"/>
    <w:rsid w:val="0028099F"/>
    <w:rsid w:val="00353FD3"/>
    <w:rsid w:val="005A6C63"/>
    <w:rsid w:val="007373E4"/>
    <w:rsid w:val="007D4C34"/>
    <w:rsid w:val="007E3BC4"/>
    <w:rsid w:val="008433A5"/>
    <w:rsid w:val="00A24585"/>
    <w:rsid w:val="00A938A2"/>
    <w:rsid w:val="00C67BD7"/>
    <w:rsid w:val="00DA2D5B"/>
    <w:rsid w:val="00F10CAB"/>
    <w:rsid w:val="00F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D081"/>
  <w15:docId w15:val="{E4C4E12C-B73A-4899-AF6E-8A10DC64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56"/>
    <w:pPr>
      <w:suppressAutoHyphens/>
    </w:pPr>
    <w:rPr>
      <w:rFonts w:eastAsia="SimSun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qFormat/>
    <w:rsid w:val="002F4556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2F455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выноски Знак"/>
    <w:basedOn w:val="a0"/>
    <w:qFormat/>
    <w:rsid w:val="002F455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84EAF"/>
    <w:rPr>
      <w:rFonts w:ascii="Calibri" w:eastAsia="SimSun" w:hAnsi="Calibri" w:cs="Calibri"/>
      <w:color w:val="00000A"/>
      <w:lang w:eastAsia="en-US"/>
    </w:rPr>
  </w:style>
  <w:style w:type="character" w:customStyle="1" w:styleId="a8">
    <w:name w:val="Нижний колонтитул Знак"/>
    <w:basedOn w:val="a0"/>
    <w:uiPriority w:val="99"/>
    <w:qFormat/>
    <w:rsid w:val="00684EAF"/>
    <w:rPr>
      <w:rFonts w:ascii="Calibri" w:eastAsia="SimSun" w:hAnsi="Calibri" w:cs="Calibri"/>
      <w:color w:val="00000A"/>
      <w:lang w:eastAsia="en-US"/>
    </w:rPr>
  </w:style>
  <w:style w:type="character" w:customStyle="1" w:styleId="InternetLink">
    <w:name w:val="Internet Link"/>
    <w:basedOn w:val="a0"/>
    <w:uiPriority w:val="99"/>
    <w:semiHidden/>
    <w:unhideWhenUsed/>
    <w:rsid w:val="00B04691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Heading">
    <w:name w:val="Heading"/>
    <w:basedOn w:val="a"/>
    <w:next w:val="10"/>
    <w:qFormat/>
    <w:rsid w:val="002F4556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10">
    <w:name w:val="Основной текст1"/>
    <w:basedOn w:val="a"/>
    <w:rsid w:val="002F4556"/>
    <w:pPr>
      <w:spacing w:after="120"/>
    </w:pPr>
  </w:style>
  <w:style w:type="paragraph" w:styleId="a9">
    <w:name w:val="List"/>
    <w:basedOn w:val="10"/>
    <w:rsid w:val="002F4556"/>
    <w:rPr>
      <w:rFonts w:cs="Lucida Sans"/>
    </w:rPr>
  </w:style>
  <w:style w:type="paragraph" w:styleId="aa">
    <w:name w:val="caption"/>
    <w:basedOn w:val="a"/>
    <w:qFormat/>
    <w:rsid w:val="002F4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2F4556"/>
    <w:pPr>
      <w:suppressLineNumbers/>
    </w:pPr>
    <w:rPr>
      <w:rFonts w:cs="Lucida Sans"/>
    </w:rPr>
  </w:style>
  <w:style w:type="paragraph" w:styleId="ab">
    <w:name w:val="List Paragraph"/>
    <w:basedOn w:val="a"/>
    <w:qFormat/>
    <w:rsid w:val="002F4556"/>
    <w:pPr>
      <w:ind w:left="720"/>
      <w:contextualSpacing/>
    </w:pPr>
  </w:style>
  <w:style w:type="paragraph" w:styleId="ac">
    <w:name w:val="annotation text"/>
    <w:basedOn w:val="a"/>
    <w:link w:val="11"/>
    <w:qFormat/>
    <w:rsid w:val="002F4556"/>
    <w:pPr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Balloon Text"/>
    <w:basedOn w:val="a"/>
    <w:qFormat/>
    <w:rsid w:val="002F45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84EA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6249E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607174"/>
    <w:pPr>
      <w:spacing w:after="200" w:line="240" w:lineRule="auto"/>
    </w:pPr>
    <w:rPr>
      <w:rFonts w:ascii="Calibri" w:eastAsia="SimSun" w:hAnsi="Calibri" w:cs="Calibri"/>
      <w:b/>
      <w:bCs/>
      <w:color w:val="00000A"/>
      <w:lang w:eastAsia="en-US"/>
    </w:rPr>
  </w:style>
  <w:style w:type="character" w:customStyle="1" w:styleId="11">
    <w:name w:val="Текст примечания Знак1"/>
    <w:basedOn w:val="a0"/>
    <w:link w:val="ac"/>
    <w:rsid w:val="0060717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2">
    <w:name w:val="Тема примечания Знак"/>
    <w:basedOn w:val="11"/>
    <w:link w:val="af1"/>
    <w:uiPriority w:val="99"/>
    <w:semiHidden/>
    <w:rsid w:val="00607174"/>
    <w:rPr>
      <w:rFonts w:ascii="Calibri" w:eastAsia="SimSun" w:hAnsi="Calibri" w:cs="Calibri"/>
      <w:b/>
      <w:bCs/>
      <w:color w:val="00000A"/>
      <w:szCs w:val="20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paragraph" w:styleId="af5">
    <w:name w:val="Revision"/>
    <w:hidden/>
    <w:uiPriority w:val="99"/>
    <w:semiHidden/>
    <w:rsid w:val="00C67BD7"/>
    <w:pPr>
      <w:spacing w:after="0" w:line="240" w:lineRule="auto"/>
    </w:pPr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UgOIxqH9I4YOr71BB8/AiPi+CA==">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Калюжная Ольга Ивановна</cp:lastModifiedBy>
  <cp:revision>4</cp:revision>
  <dcterms:created xsi:type="dcterms:W3CDTF">2024-11-06T13:28:00Z</dcterms:created>
  <dcterms:modified xsi:type="dcterms:W3CDTF">2024-11-06T13:35:00Z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